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33" w:rsidRPr="00071533" w:rsidRDefault="00071533" w:rsidP="00071533">
      <w:pPr>
        <w:jc w:val="center"/>
        <w:rPr>
          <w:rFonts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071533">
        <w:rPr>
          <w:rFonts w:cs="Arial"/>
          <w:b/>
          <w:bCs/>
          <w:color w:val="000000"/>
          <w:sz w:val="24"/>
          <w:szCs w:val="24"/>
          <w:u w:val="single"/>
          <w:shd w:val="clear" w:color="auto" w:fill="FFFFFF"/>
        </w:rPr>
        <w:t>Однородные члены.</w:t>
      </w:r>
    </w:p>
    <w:p w:rsidR="0072067E" w:rsidRPr="00071533" w:rsidRDefault="00071533" w:rsidP="00071533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071533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Однородные члены</w:t>
      </w:r>
      <w:r w:rsidRPr="00071533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071533">
        <w:rPr>
          <w:rFonts w:cs="Arial"/>
          <w:color w:val="000000"/>
          <w:sz w:val="24"/>
          <w:szCs w:val="24"/>
          <w:shd w:val="clear" w:color="auto" w:fill="FFFFFF"/>
        </w:rPr>
        <w:t>– это члены предложения, которые обычно отвечают на один и тот же вопрос и связаны с одним и тем же словом в предложении.</w:t>
      </w:r>
    </w:p>
    <w:p w:rsidR="00071533" w:rsidRPr="00071533" w:rsidRDefault="00071533" w:rsidP="00071533">
      <w:pPr>
        <w:pStyle w:val="4"/>
        <w:shd w:val="clear" w:color="auto" w:fill="FFFFFF"/>
        <w:rPr>
          <w:rFonts w:asciiTheme="minorHAnsi" w:hAnsiTheme="minorHAnsi" w:cs="Arial"/>
          <w:color w:val="3A6264"/>
          <w:sz w:val="24"/>
          <w:szCs w:val="24"/>
        </w:rPr>
      </w:pPr>
      <w:r w:rsidRPr="00071533">
        <w:rPr>
          <w:rFonts w:asciiTheme="minorHAnsi" w:hAnsiTheme="minorHAnsi" w:cs="Arial"/>
          <w:color w:val="3A6264"/>
          <w:sz w:val="24"/>
          <w:szCs w:val="24"/>
        </w:rPr>
        <w:t>Знаки препинания при однородных членах</w:t>
      </w:r>
    </w:p>
    <w:p w:rsidR="00071533" w:rsidRPr="00071533" w:rsidRDefault="00071533" w:rsidP="00071533">
      <w:pPr>
        <w:pStyle w:val="a8"/>
        <w:shd w:val="clear" w:color="auto" w:fill="FFFFFF"/>
        <w:jc w:val="both"/>
        <w:rPr>
          <w:rFonts w:asciiTheme="minorHAnsi" w:hAnsiTheme="minorHAnsi" w:cs="Arial"/>
          <w:color w:val="000000"/>
        </w:rPr>
      </w:pPr>
      <w:r w:rsidRPr="00071533">
        <w:rPr>
          <w:rFonts w:asciiTheme="minorHAnsi" w:hAnsiTheme="minorHAnsi" w:cs="Arial"/>
          <w:b/>
          <w:bCs/>
          <w:color w:val="000000"/>
        </w:rPr>
        <w:t>А) Бессоюзная связь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Fonts w:asciiTheme="minorHAnsi" w:hAnsiTheme="minorHAnsi" w:cs="Arial"/>
          <w:color w:val="000000"/>
        </w:rPr>
        <w:t>– запятая между однородными членами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Fonts w:asciiTheme="minorHAnsi" w:hAnsiTheme="minorHAnsi" w:cs="Arial"/>
          <w:b/>
          <w:bCs/>
          <w:color w:val="000000"/>
        </w:rPr>
        <w:t>ставится</w:t>
      </w:r>
      <w:r w:rsidRPr="00071533">
        <w:rPr>
          <w:rFonts w:asciiTheme="minorHAnsi" w:hAnsiTheme="minorHAnsi" w:cs="Arial"/>
          <w:color w:val="000000"/>
        </w:rPr>
        <w:t>.</w:t>
      </w:r>
    </w:p>
    <w:tbl>
      <w:tblPr>
        <w:tblW w:w="750" w:type="pct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643"/>
      </w:tblGrid>
      <w:tr w:rsidR="00071533" w:rsidRPr="00071533" w:rsidTr="00071533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071533" w:rsidRPr="00071533" w:rsidRDefault="000715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1533">
              <w:rPr>
                <w:b/>
                <w:bCs/>
                <w:sz w:val="24"/>
                <w:szCs w:val="24"/>
              </w:rPr>
              <w:t>О, О, О</w:t>
            </w:r>
          </w:p>
        </w:tc>
      </w:tr>
    </w:tbl>
    <w:p w:rsidR="00071533" w:rsidRPr="00071533" w:rsidRDefault="00071533" w:rsidP="00071533">
      <w:pPr>
        <w:pStyle w:val="a8"/>
        <w:shd w:val="clear" w:color="auto" w:fill="FFFFFF"/>
        <w:jc w:val="both"/>
        <w:rPr>
          <w:rFonts w:asciiTheme="minorHAnsi" w:hAnsiTheme="minorHAnsi" w:cs="Arial"/>
          <w:color w:val="000000"/>
        </w:rPr>
      </w:pPr>
      <w:r w:rsidRPr="00071533">
        <w:rPr>
          <w:rFonts w:asciiTheme="minorHAnsi" w:hAnsiTheme="minorHAnsi" w:cs="Arial"/>
          <w:color w:val="000000"/>
        </w:rPr>
        <w:t>Например: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Style w:val="a9"/>
          <w:rFonts w:asciiTheme="minorHAnsi" w:hAnsiTheme="minorHAnsi" w:cs="Arial"/>
          <w:color w:val="000000"/>
        </w:rPr>
        <w:t>Потекла со страшной быстротой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wavyline"/>
          <w:rFonts w:asciiTheme="minorHAnsi" w:hAnsiTheme="minorHAnsi" w:cs="Arial"/>
          <w:b/>
          <w:bCs/>
          <w:i/>
          <w:iCs/>
          <w:color w:val="CC0033"/>
        </w:rPr>
        <w:t>густая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,</w:t>
      </w:r>
      <w:r w:rsidRPr="00071533">
        <w:rPr>
          <w:rStyle w:val="apple-converted-space"/>
          <w:rFonts w:asciiTheme="minorHAnsi" w:hAnsiTheme="minorHAnsi" w:cs="Arial"/>
          <w:b/>
          <w:bCs/>
          <w:i/>
          <w:iCs/>
          <w:color w:val="CC0033"/>
        </w:rPr>
        <w:t> </w:t>
      </w:r>
      <w:r w:rsidRPr="00071533">
        <w:rPr>
          <w:rStyle w:val="wavyline"/>
          <w:rFonts w:asciiTheme="minorHAnsi" w:hAnsiTheme="minorHAnsi" w:cs="Arial"/>
          <w:b/>
          <w:bCs/>
          <w:i/>
          <w:iCs/>
          <w:color w:val="CC0033"/>
        </w:rPr>
        <w:t>пёстрая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,</w:t>
      </w:r>
      <w:r w:rsidRPr="00071533">
        <w:rPr>
          <w:rStyle w:val="apple-converted-space"/>
          <w:rFonts w:asciiTheme="minorHAnsi" w:hAnsiTheme="minorHAnsi" w:cs="Arial"/>
          <w:b/>
          <w:bCs/>
          <w:i/>
          <w:iCs/>
          <w:color w:val="CC0033"/>
        </w:rPr>
        <w:t> </w:t>
      </w:r>
      <w:r w:rsidRPr="00071533">
        <w:rPr>
          <w:rStyle w:val="wavyline"/>
          <w:rFonts w:asciiTheme="minorHAnsi" w:hAnsiTheme="minorHAnsi" w:cs="Arial"/>
          <w:b/>
          <w:bCs/>
          <w:i/>
          <w:iCs/>
          <w:color w:val="CC0033"/>
        </w:rPr>
        <w:t>странная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a9"/>
          <w:rFonts w:asciiTheme="minorHAnsi" w:hAnsiTheme="minorHAnsi" w:cs="Arial"/>
          <w:color w:val="000000"/>
        </w:rPr>
        <w:t>жизнь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Fonts w:asciiTheme="minorHAnsi" w:hAnsiTheme="minorHAnsi" w:cs="Arial"/>
          <w:color w:val="000000"/>
        </w:rPr>
        <w:t>(М. Горький).</w:t>
      </w:r>
    </w:p>
    <w:p w:rsidR="00071533" w:rsidRPr="00071533" w:rsidRDefault="00071533" w:rsidP="00071533">
      <w:pPr>
        <w:pStyle w:val="a8"/>
        <w:shd w:val="clear" w:color="auto" w:fill="FFFFFF"/>
        <w:jc w:val="both"/>
        <w:rPr>
          <w:rFonts w:asciiTheme="minorHAnsi" w:hAnsiTheme="minorHAnsi" w:cs="Arial"/>
          <w:color w:val="000000"/>
        </w:rPr>
      </w:pPr>
      <w:r w:rsidRPr="00071533">
        <w:rPr>
          <w:rFonts w:asciiTheme="minorHAnsi" w:hAnsiTheme="minorHAnsi" w:cs="Arial"/>
          <w:b/>
          <w:bCs/>
          <w:color w:val="000000"/>
        </w:rPr>
        <w:t>Б) Одиночные соединительные союзы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Fonts w:asciiTheme="minorHAnsi" w:hAnsiTheme="minorHAnsi" w:cs="Arial"/>
          <w:color w:val="000000"/>
        </w:rPr>
        <w:t>(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и</w:t>
      </w:r>
      <w:r w:rsidRPr="00071533">
        <w:rPr>
          <w:rFonts w:asciiTheme="minorHAnsi" w:hAnsiTheme="minorHAnsi" w:cs="Arial"/>
          <w:color w:val="000000"/>
        </w:rPr>
        <w:t>,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да</w:t>
      </w:r>
      <w:r w:rsidRPr="00071533">
        <w:rPr>
          <w:rFonts w:asciiTheme="minorHAnsi" w:hAnsiTheme="minorHAnsi" w:cs="Arial"/>
          <w:color w:val="000000"/>
        </w:rPr>
        <w:t>=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и</w:t>
      </w:r>
      <w:r w:rsidRPr="00071533">
        <w:rPr>
          <w:rFonts w:asciiTheme="minorHAnsi" w:hAnsiTheme="minorHAnsi" w:cs="Arial"/>
          <w:color w:val="000000"/>
        </w:rPr>
        <w:t>) или разделительные союзы (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или</w:t>
      </w:r>
      <w:r w:rsidRPr="00071533">
        <w:rPr>
          <w:rFonts w:asciiTheme="minorHAnsi" w:hAnsiTheme="minorHAnsi" w:cs="Arial"/>
          <w:color w:val="000000"/>
        </w:rPr>
        <w:t>,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либо</w:t>
      </w:r>
      <w:r w:rsidRPr="00071533">
        <w:rPr>
          <w:rFonts w:asciiTheme="minorHAnsi" w:hAnsiTheme="minorHAnsi" w:cs="Arial"/>
          <w:color w:val="000000"/>
        </w:rPr>
        <w:t>) – запятая между однородными членами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Fonts w:asciiTheme="minorHAnsi" w:hAnsiTheme="minorHAnsi" w:cs="Arial"/>
          <w:b/>
          <w:bCs/>
          <w:color w:val="000000"/>
        </w:rPr>
        <w:t>не ставится</w:t>
      </w:r>
      <w:r w:rsidRPr="00071533">
        <w:rPr>
          <w:rFonts w:asciiTheme="minorHAnsi" w:hAnsiTheme="minorHAnsi" w:cs="Arial"/>
          <w:color w:val="000000"/>
        </w:rPr>
        <w:t>.</w:t>
      </w:r>
    </w:p>
    <w:tbl>
      <w:tblPr>
        <w:tblW w:w="1250" w:type="pct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38"/>
      </w:tblGrid>
      <w:tr w:rsidR="00071533" w:rsidRPr="00071533" w:rsidTr="00071533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071533" w:rsidRPr="00071533" w:rsidRDefault="0007153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71533">
              <w:rPr>
                <w:b/>
                <w:bCs/>
                <w:sz w:val="24"/>
                <w:szCs w:val="24"/>
              </w:rPr>
              <w:t>О и О; О или О</w:t>
            </w:r>
          </w:p>
        </w:tc>
      </w:tr>
    </w:tbl>
    <w:p w:rsidR="00071533" w:rsidRPr="00071533" w:rsidRDefault="00071533" w:rsidP="00071533">
      <w:pPr>
        <w:pStyle w:val="line150"/>
        <w:shd w:val="clear" w:color="auto" w:fill="FFFFFF"/>
        <w:spacing w:line="292" w:lineRule="atLeast"/>
        <w:jc w:val="both"/>
        <w:rPr>
          <w:rFonts w:asciiTheme="minorHAnsi" w:hAnsiTheme="minorHAnsi" w:cs="Arial"/>
          <w:color w:val="000000"/>
        </w:rPr>
      </w:pPr>
      <w:r w:rsidRPr="00071533">
        <w:rPr>
          <w:rFonts w:asciiTheme="minorHAnsi" w:hAnsiTheme="minorHAnsi" w:cs="Arial"/>
          <w:color w:val="000000"/>
        </w:rPr>
        <w:t>Например: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Style w:val="a9"/>
          <w:rFonts w:asciiTheme="minorHAnsi" w:hAnsiTheme="minorHAnsi" w:cs="Arial"/>
          <w:color w:val="000000"/>
        </w:rPr>
        <w:t>Он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udouble"/>
          <w:rFonts w:asciiTheme="minorHAnsi" w:hAnsiTheme="minorHAnsi" w:cs="Arial"/>
          <w:b/>
          <w:bCs/>
          <w:i/>
          <w:iCs/>
          <w:color w:val="CC0033"/>
        </w:rPr>
        <w:t>плакал</w:t>
      </w:r>
      <w:r w:rsidRPr="00071533">
        <w:rPr>
          <w:rStyle w:val="apple-converted-space"/>
          <w:rFonts w:asciiTheme="minorHAnsi" w:hAnsiTheme="minorHAnsi" w:cs="Arial"/>
          <w:b/>
          <w:bCs/>
          <w:i/>
          <w:iCs/>
          <w:color w:val="CC0033"/>
        </w:rPr>
        <w:t> 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и</w:t>
      </w:r>
      <w:r w:rsidRPr="00071533">
        <w:rPr>
          <w:rStyle w:val="apple-converted-space"/>
          <w:rFonts w:asciiTheme="minorHAnsi" w:hAnsiTheme="minorHAnsi" w:cs="Arial"/>
          <w:b/>
          <w:bCs/>
          <w:i/>
          <w:iCs/>
          <w:color w:val="CC0033"/>
        </w:rPr>
        <w:t> </w:t>
      </w:r>
      <w:r w:rsidRPr="00071533">
        <w:rPr>
          <w:rStyle w:val="udouble"/>
          <w:rFonts w:asciiTheme="minorHAnsi" w:hAnsiTheme="minorHAnsi" w:cs="Arial"/>
          <w:b/>
          <w:bCs/>
          <w:i/>
          <w:iCs/>
          <w:color w:val="CC0033"/>
        </w:rPr>
        <w:t>топал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a9"/>
          <w:rFonts w:asciiTheme="minorHAnsi" w:hAnsiTheme="minorHAnsi" w:cs="Arial"/>
          <w:color w:val="000000"/>
        </w:rPr>
        <w:t>ногами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Fonts w:asciiTheme="minorHAnsi" w:hAnsiTheme="minorHAnsi" w:cs="Arial"/>
          <w:color w:val="000000"/>
        </w:rPr>
        <w:t>(М. Горький);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Style w:val="a9"/>
          <w:rFonts w:asciiTheme="minorHAnsi" w:hAnsiTheme="minorHAnsi" w:cs="Arial"/>
          <w:color w:val="000000"/>
        </w:rPr>
        <w:t>Кое-где при дороге попадается угрюмая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usingle"/>
          <w:rFonts w:asciiTheme="minorHAnsi" w:hAnsiTheme="minorHAnsi" w:cs="Arial"/>
          <w:b/>
          <w:bCs/>
          <w:i/>
          <w:iCs/>
          <w:color w:val="CC0033"/>
        </w:rPr>
        <w:t>ракита</w:t>
      </w:r>
      <w:r w:rsidRPr="00071533">
        <w:rPr>
          <w:rStyle w:val="apple-converted-space"/>
          <w:rFonts w:asciiTheme="minorHAnsi" w:hAnsiTheme="minorHAnsi" w:cs="Arial"/>
          <w:b/>
          <w:bCs/>
          <w:i/>
          <w:iCs/>
          <w:color w:val="CC0033"/>
        </w:rPr>
        <w:t> 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или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a9"/>
          <w:rFonts w:asciiTheme="minorHAnsi" w:hAnsiTheme="minorHAnsi" w:cs="Arial"/>
          <w:color w:val="000000"/>
        </w:rPr>
        <w:t>молодая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litera"/>
          <w:rFonts w:asciiTheme="minorHAnsi" w:hAnsiTheme="minorHAnsi" w:cs="Arial"/>
          <w:b/>
          <w:bCs/>
          <w:i/>
          <w:iCs/>
          <w:color w:val="CC0033"/>
        </w:rPr>
        <w:t>берёзка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Fonts w:asciiTheme="minorHAnsi" w:hAnsiTheme="minorHAnsi" w:cs="Arial"/>
          <w:color w:val="000000"/>
        </w:rPr>
        <w:t>(Л. Толстой).</w:t>
      </w:r>
    </w:p>
    <w:p w:rsidR="00071533" w:rsidRPr="00071533" w:rsidRDefault="00071533" w:rsidP="0007153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В) Повторяющиеся соединительные союзы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и... и; ни... ни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) и </w:t>
      </w:r>
      <w:r w:rsidRPr="0007153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повторяющиеся разделительные союзы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или... или; либо... либо; то... то; не то... не то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) – запятая между однородными членами </w:t>
      </w:r>
      <w:r w:rsidRPr="0007153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ставится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tbl>
      <w:tblPr>
        <w:tblW w:w="1750" w:type="pct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833"/>
      </w:tblGrid>
      <w:tr w:rsidR="00071533" w:rsidRPr="00071533" w:rsidTr="00071533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071533" w:rsidRPr="00071533" w:rsidRDefault="00071533" w:rsidP="000715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15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 О, и О; ни О, ни О; то О, то О</w:t>
            </w:r>
          </w:p>
        </w:tc>
      </w:tr>
    </w:tbl>
    <w:p w:rsidR="00071533" w:rsidRPr="00071533" w:rsidRDefault="00071533" w:rsidP="00071533">
      <w:pPr>
        <w:shd w:val="clear" w:color="auto" w:fill="FFFFFF"/>
        <w:spacing w:before="100" w:beforeAutospacing="1" w:after="100" w:afterAutospacing="1" w:line="292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Например: 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Уже не стало видно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ни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земли,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ни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деревьев,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ни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неба; Но Василий Львович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или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не расслышал её слов,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или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не придал им настоящего значения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(Куприн).</w:t>
      </w:r>
    </w:p>
    <w:p w:rsidR="00071533" w:rsidRPr="00071533" w:rsidRDefault="00071533" w:rsidP="0007153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Г) Противительные союзы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а, но, зато, да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=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но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однако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=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но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) – запятая между однородными членами </w:t>
      </w:r>
      <w:r w:rsidRPr="0007153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ставится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tbl>
      <w:tblPr>
        <w:tblW w:w="2250" w:type="pct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928"/>
      </w:tblGrid>
      <w:tr w:rsidR="00071533" w:rsidRPr="00071533" w:rsidTr="00071533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071533" w:rsidRPr="00071533" w:rsidRDefault="00071533" w:rsidP="000715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15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О, а О; О, но О; О, однако О; О, зато О</w:t>
            </w:r>
          </w:p>
        </w:tc>
      </w:tr>
    </w:tbl>
    <w:p w:rsidR="00071533" w:rsidRPr="00071533" w:rsidRDefault="00071533" w:rsidP="00071533">
      <w:pPr>
        <w:shd w:val="clear" w:color="auto" w:fill="FFFFFF"/>
        <w:spacing w:before="100" w:beforeAutospacing="1" w:after="100" w:afterAutospacing="1" w:line="292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Например: 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На взгляд-то он хорош,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да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зелен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(Крылов); 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Теперь море сияло не сплошь,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а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лишь в нескольких местах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(Катаев); 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Приют нашмал,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зато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спокоен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(Лермонтов).</w:t>
      </w:r>
    </w:p>
    <w:p w:rsidR="00071533" w:rsidRPr="00071533" w:rsidRDefault="00071533" w:rsidP="0007153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Д) Двойные и парные союзы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если не..., то; если не..., так; хотя..., но и; как..., так и; не только..., но и; не столько..., сколько; настолько..., насколько; не то что..., а; не то чтобы..., а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) – запятая между однородными членами </w:t>
      </w:r>
      <w:r w:rsidRPr="0007153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ставится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tbl>
      <w:tblPr>
        <w:tblW w:w="3000" w:type="pct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6571"/>
      </w:tblGrid>
      <w:tr w:rsidR="00071533" w:rsidRPr="00071533" w:rsidTr="00071533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071533" w:rsidRPr="00071533" w:rsidRDefault="00071533" w:rsidP="000715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15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Не только О, но и О; как О, так и О; хотя и О, но и О</w:t>
            </w:r>
          </w:p>
        </w:tc>
      </w:tr>
    </w:tbl>
    <w:p w:rsidR="00071533" w:rsidRPr="00071533" w:rsidRDefault="00071533" w:rsidP="00071533">
      <w:pPr>
        <w:shd w:val="clear" w:color="auto" w:fill="FFFFFF"/>
        <w:spacing w:before="100" w:beforeAutospacing="1" w:after="100" w:afterAutospacing="1" w:line="292" w:lineRule="atLeast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Например: 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Зарево распространилось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не только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над центром города,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но и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далеко вокруг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(Фадеев); 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Я имею поручение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как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от судьи,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так и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от всех наших знакомых помирить вас с приятелем вашим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(Гоголь); 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Для Алевтины Васильевны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хотя и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привычна,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но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тяжела былавласть Ерофея Кузьмича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(Бубенков).</w:t>
      </w:r>
    </w:p>
    <w:p w:rsidR="00071533" w:rsidRDefault="00071533" w:rsidP="0007153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071533" w:rsidRPr="00071533" w:rsidRDefault="00071533" w:rsidP="00071533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Arial"/>
          <w:b/>
          <w:color w:val="000000"/>
          <w:sz w:val="24"/>
          <w:szCs w:val="24"/>
          <w:u w:val="single"/>
          <w:lang w:eastAsia="ru-RU"/>
        </w:rPr>
      </w:pPr>
      <w:r w:rsidRPr="00071533">
        <w:rPr>
          <w:rFonts w:eastAsia="Times New Roman" w:cs="Arial"/>
          <w:b/>
          <w:color w:val="000000"/>
          <w:sz w:val="24"/>
          <w:szCs w:val="24"/>
          <w:u w:val="single"/>
          <w:lang w:eastAsia="ru-RU"/>
        </w:rPr>
        <w:lastRenderedPageBreak/>
        <w:t>Обобщающее слово.</w:t>
      </w:r>
    </w:p>
    <w:p w:rsidR="00071533" w:rsidRPr="00071533" w:rsidRDefault="00071533" w:rsidP="0007153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Однородные члены могут сочетаться с обобщающим словом. </w:t>
      </w:r>
      <w:r w:rsidRPr="0007153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Обобщающее слово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является тем же членом предложения, что и другие однородные члены, отвечает на тот же вопрос, но имеет обобщающее значение:</w:t>
      </w:r>
    </w:p>
    <w:p w:rsidR="00071533" w:rsidRPr="00071533" w:rsidRDefault="00071533" w:rsidP="000715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обобщающее слово обозначает целое, а однородные члены – части этого целого:</w:t>
      </w:r>
    </w:p>
    <w:p w:rsidR="00071533" w:rsidRPr="00071533" w:rsidRDefault="00071533" w:rsidP="00071533">
      <w:pPr>
        <w:shd w:val="clear" w:color="auto" w:fill="FFFFFF"/>
        <w:spacing w:before="100" w:beforeAutospacing="1" w:after="100" w:afterAutospacing="1" w:line="292" w:lineRule="atLeast"/>
        <w:ind w:left="1920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За деревней с холма был виден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город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: квадраты кварталов, кирпичные здания, разлив садов, шпили костёлов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(Шолохов);</w:t>
      </w:r>
    </w:p>
    <w:p w:rsidR="00071533" w:rsidRPr="00071533" w:rsidRDefault="00071533" w:rsidP="00071533">
      <w:pPr>
        <w:pStyle w:val="4"/>
        <w:shd w:val="clear" w:color="auto" w:fill="FFFFFF"/>
        <w:rPr>
          <w:rFonts w:asciiTheme="minorHAnsi" w:hAnsiTheme="minorHAnsi" w:cs="Arial"/>
          <w:color w:val="3A6264"/>
          <w:sz w:val="24"/>
          <w:szCs w:val="24"/>
        </w:rPr>
      </w:pPr>
      <w:r w:rsidRPr="00071533">
        <w:rPr>
          <w:rFonts w:asciiTheme="minorHAnsi" w:hAnsiTheme="minorHAnsi" w:cs="Arial"/>
          <w:color w:val="3A6264"/>
          <w:sz w:val="24"/>
          <w:szCs w:val="24"/>
        </w:rPr>
        <w:t>Знаки препинания при однородных членах с обобщающими словами</w:t>
      </w:r>
      <w:r>
        <w:rPr>
          <w:rFonts w:asciiTheme="minorHAnsi" w:hAnsiTheme="minorHAnsi" w:cs="Arial"/>
          <w:color w:val="3A6264"/>
          <w:sz w:val="24"/>
          <w:szCs w:val="24"/>
        </w:rPr>
        <w:t>:</w:t>
      </w:r>
    </w:p>
    <w:p w:rsidR="00071533" w:rsidRPr="00071533" w:rsidRDefault="00071533" w:rsidP="00071533">
      <w:pPr>
        <w:pStyle w:val="a8"/>
        <w:shd w:val="clear" w:color="auto" w:fill="FFFFFF"/>
        <w:jc w:val="both"/>
        <w:rPr>
          <w:rFonts w:asciiTheme="minorHAnsi" w:hAnsiTheme="minorHAnsi" w:cs="Arial"/>
          <w:color w:val="000000"/>
        </w:rPr>
      </w:pPr>
      <w:r w:rsidRPr="00071533">
        <w:rPr>
          <w:rFonts w:asciiTheme="minorHAnsi" w:hAnsiTheme="minorHAnsi" w:cs="Arial"/>
          <w:color w:val="000000"/>
        </w:rPr>
        <w:t>Знаки препинания при однородных членах с обобщающими словами зависят от положения обобщающего слова по отношению к однородным членам и от положения однородных членов вместе с обобщающим словом в предложении в целом.</w:t>
      </w:r>
    </w:p>
    <w:p w:rsidR="00071533" w:rsidRPr="00071533" w:rsidRDefault="00071533" w:rsidP="00071533">
      <w:pPr>
        <w:rPr>
          <w:rFonts w:cs="Times New Roman"/>
          <w:sz w:val="24"/>
          <w:szCs w:val="24"/>
        </w:rPr>
      </w:pPr>
      <w:r w:rsidRPr="00071533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А)</w:t>
      </w:r>
      <w:r w:rsidRPr="00071533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071533">
        <w:rPr>
          <w:rFonts w:cs="Arial"/>
          <w:color w:val="000000"/>
          <w:sz w:val="24"/>
          <w:szCs w:val="24"/>
          <w:shd w:val="clear" w:color="auto" w:fill="FFFFFF"/>
        </w:rPr>
        <w:t>Если обобщающее слово стоит</w:t>
      </w:r>
      <w:r w:rsidRPr="00071533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071533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перед однородными членами</w:t>
      </w:r>
      <w:r w:rsidRPr="00071533">
        <w:rPr>
          <w:rFonts w:cs="Arial"/>
          <w:color w:val="000000"/>
          <w:sz w:val="24"/>
          <w:szCs w:val="24"/>
          <w:shd w:val="clear" w:color="auto" w:fill="FFFFFF"/>
        </w:rPr>
        <w:t>, то перед первым однородным членом ставится</w:t>
      </w:r>
      <w:r w:rsidRPr="00071533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071533">
        <w:rPr>
          <w:rFonts w:cs="Arial"/>
          <w:b/>
          <w:bCs/>
          <w:color w:val="000000"/>
          <w:sz w:val="24"/>
          <w:szCs w:val="24"/>
          <w:shd w:val="clear" w:color="auto" w:fill="FFFFFF"/>
        </w:rPr>
        <w:t>двоеточие</w:t>
      </w:r>
      <w:r w:rsidRPr="00071533"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071533" w:rsidRPr="00071533" w:rsidRDefault="00071533" w:rsidP="00071533">
      <w:pPr>
        <w:pStyle w:val="line150"/>
        <w:shd w:val="clear" w:color="auto" w:fill="FFFFFF"/>
        <w:spacing w:line="292" w:lineRule="atLeast"/>
        <w:jc w:val="both"/>
        <w:rPr>
          <w:rFonts w:asciiTheme="minorHAnsi" w:hAnsiTheme="minorHAnsi" w:cs="Arial"/>
          <w:color w:val="000000"/>
        </w:rPr>
      </w:pPr>
      <w:r w:rsidRPr="00071533">
        <w:rPr>
          <w:rFonts w:asciiTheme="minorHAnsi" w:hAnsiTheme="minorHAnsi" w:cs="Arial"/>
          <w:color w:val="000000"/>
        </w:rPr>
        <w:t>Например:</w:t>
      </w:r>
      <w:r w:rsidRPr="00071533">
        <w:rPr>
          <w:rStyle w:val="apple-converted-space"/>
          <w:rFonts w:asciiTheme="minorHAnsi" w:hAnsiTheme="minorHAnsi" w:cs="Arial"/>
          <w:color w:val="000000"/>
        </w:rPr>
        <w:t> </w:t>
      </w:r>
      <w:r w:rsidRPr="00071533">
        <w:rPr>
          <w:rStyle w:val="a9"/>
          <w:rFonts w:asciiTheme="minorHAnsi" w:hAnsiTheme="minorHAnsi" w:cs="Arial"/>
          <w:color w:val="000000"/>
        </w:rPr>
        <w:t>Лес прекрасен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dotdashed"/>
          <w:rFonts w:asciiTheme="minorHAnsi" w:hAnsiTheme="minorHAnsi" w:cs="Arial"/>
          <w:b/>
          <w:bCs/>
          <w:i/>
          <w:iCs/>
          <w:color w:val="CC0033"/>
        </w:rPr>
        <w:t>всегда</w:t>
      </w:r>
      <w:r w:rsidRPr="00071533">
        <w:rPr>
          <w:rStyle w:val="a9"/>
          <w:rFonts w:asciiTheme="minorHAnsi" w:hAnsiTheme="minorHAnsi" w:cs="Arial"/>
          <w:color w:val="000000"/>
        </w:rPr>
        <w:t>: и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dotdashed"/>
          <w:rFonts w:asciiTheme="minorHAnsi" w:hAnsiTheme="minorHAnsi" w:cs="Arial"/>
          <w:i/>
          <w:iCs/>
          <w:color w:val="000000"/>
        </w:rPr>
        <w:t>в зимние дни</w:t>
      </w:r>
      <w:r w:rsidRPr="00071533">
        <w:rPr>
          <w:rStyle w:val="a9"/>
          <w:rFonts w:asciiTheme="minorHAnsi" w:hAnsiTheme="minorHAnsi" w:cs="Arial"/>
          <w:color w:val="000000"/>
        </w:rPr>
        <w:t>, и</w:t>
      </w:r>
      <w:r w:rsidRPr="00071533">
        <w:rPr>
          <w:rStyle w:val="apple-converted-space"/>
          <w:rFonts w:asciiTheme="minorHAnsi" w:hAnsiTheme="minorHAnsi" w:cs="Arial"/>
          <w:i/>
          <w:iCs/>
          <w:color w:val="000000"/>
        </w:rPr>
        <w:t> </w:t>
      </w:r>
      <w:r w:rsidRPr="00071533">
        <w:rPr>
          <w:rStyle w:val="dotdashed"/>
          <w:rFonts w:asciiTheme="minorHAnsi" w:hAnsiTheme="minorHAnsi" w:cs="Arial"/>
          <w:i/>
          <w:iCs/>
          <w:color w:val="000000"/>
        </w:rPr>
        <w:t>весной</w:t>
      </w:r>
      <w:r w:rsidRPr="00071533">
        <w:rPr>
          <w:rStyle w:val="a9"/>
          <w:rFonts w:asciiTheme="minorHAnsi" w:hAnsiTheme="minorHAnsi" w:cs="Arial"/>
          <w:color w:val="000000"/>
        </w:rPr>
        <w:t>.</w:t>
      </w:r>
    </w:p>
    <w:p w:rsidR="00071533" w:rsidRPr="00071533" w:rsidRDefault="00071533" w:rsidP="0007153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Б)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Если обобщающее слово стоит после однородных членов, то перед ним ставится тире.</w:t>
      </w:r>
    </w:p>
    <w:tbl>
      <w:tblPr>
        <w:tblW w:w="750" w:type="pct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643"/>
      </w:tblGrid>
      <w:tr w:rsidR="00071533" w:rsidRPr="00071533" w:rsidTr="00071533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071533" w:rsidRPr="00071533" w:rsidRDefault="00071533" w:rsidP="0007153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153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о, о, о – О</w:t>
            </w:r>
          </w:p>
        </w:tc>
      </w:tr>
    </w:tbl>
    <w:p w:rsidR="00071533" w:rsidRPr="00071533" w:rsidRDefault="00071533" w:rsidP="0007153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ru-RU"/>
        </w:rPr>
      </w:pP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Например: 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Но ни заборы, ни дома – </w:t>
      </w:r>
      <w:r w:rsidRPr="00071533">
        <w:rPr>
          <w:rFonts w:eastAsia="Times New Roman" w:cs="Arial"/>
          <w:b/>
          <w:bCs/>
          <w:i/>
          <w:iCs/>
          <w:color w:val="CC0033"/>
          <w:sz w:val="24"/>
          <w:szCs w:val="24"/>
          <w:lang w:eastAsia="ru-RU"/>
        </w:rPr>
        <w:t>ничто</w:t>
      </w:r>
      <w:r w:rsidRPr="00071533">
        <w:rPr>
          <w:rFonts w:eastAsia="Times New Roman" w:cs="Arial"/>
          <w:i/>
          <w:iCs/>
          <w:color w:val="000000"/>
          <w:sz w:val="24"/>
          <w:szCs w:val="24"/>
          <w:lang w:eastAsia="ru-RU"/>
        </w:rPr>
        <w:t> так не изменилось, как люди</w:t>
      </w:r>
      <w:r w:rsidRPr="00071533">
        <w:rPr>
          <w:rFonts w:eastAsia="Times New Roman" w:cs="Arial"/>
          <w:color w:val="000000"/>
          <w:sz w:val="24"/>
          <w:szCs w:val="24"/>
          <w:lang w:eastAsia="ru-RU"/>
        </w:rPr>
        <w:t> (Чехов).</w:t>
      </w:r>
    </w:p>
    <w:p w:rsidR="00071533" w:rsidRPr="00071533" w:rsidRDefault="00071533" w:rsidP="00071533">
      <w:pPr>
        <w:pStyle w:val="a8"/>
        <w:jc w:val="both"/>
        <w:rPr>
          <w:rFonts w:ascii="Arial" w:hAnsi="Arial" w:cs="Arial"/>
          <w:color w:val="000000"/>
          <w:sz w:val="20"/>
          <w:szCs w:val="20"/>
        </w:rPr>
      </w:pPr>
      <w:r w:rsidRPr="00071533">
        <w:rPr>
          <w:rFonts w:asciiTheme="minorHAnsi" w:hAnsiTheme="minorHAnsi"/>
        </w:rPr>
        <w:t xml:space="preserve">В) </w:t>
      </w:r>
      <w:r w:rsidRPr="00071533">
        <w:rPr>
          <w:rFonts w:ascii="Arial" w:hAnsi="Arial" w:cs="Arial"/>
          <w:color w:val="000000"/>
          <w:sz w:val="20"/>
          <w:szCs w:val="20"/>
        </w:rPr>
        <w:t>Если однородные члены, стоящие после обобщающего слова, не заканчивают собой предложение, то перед первым из них ставится двоеточие, а после последнего – тире.</w:t>
      </w:r>
    </w:p>
    <w:p w:rsidR="00071533" w:rsidRPr="00071533" w:rsidRDefault="00071533" w:rsidP="00071533">
      <w:pPr>
        <w:spacing w:before="100" w:beforeAutospacing="1" w:after="100" w:afterAutospacing="1" w:line="29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71533">
        <w:rPr>
          <w:rFonts w:ascii="Arial" w:eastAsia="Times New Roman" w:hAnsi="Arial" w:cs="Arial"/>
          <w:b/>
          <w:bCs/>
          <w:i/>
          <w:iCs/>
          <w:color w:val="CC0033"/>
          <w:sz w:val="20"/>
          <w:szCs w:val="20"/>
          <w:lang w:eastAsia="ru-RU"/>
        </w:rPr>
        <w:t>Везде</w:t>
      </w:r>
      <w:r w:rsidRPr="0007153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 над головой, под ногами и рядом с тобой – живет, грохочет, торжествуя свои победы, железо</w:t>
      </w:r>
      <w:r w:rsidRPr="0007153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(М. Горький).</w:t>
      </w:r>
    </w:p>
    <w:tbl>
      <w:tblPr>
        <w:tblW w:w="1250" w:type="pct"/>
        <w:jc w:val="center"/>
        <w:tblBorders>
          <w:top w:val="single" w:sz="12" w:space="0" w:color="CC0033"/>
          <w:left w:val="single" w:sz="12" w:space="0" w:color="CC0033"/>
          <w:bottom w:val="single" w:sz="12" w:space="0" w:color="CC0033"/>
          <w:right w:val="single" w:sz="12" w:space="0" w:color="CC0033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2738"/>
      </w:tblGrid>
      <w:tr w:rsidR="00071533" w:rsidRPr="00071533" w:rsidTr="00071533">
        <w:trPr>
          <w:jc w:val="center"/>
        </w:trPr>
        <w:tc>
          <w:tcPr>
            <w:tcW w:w="0" w:type="auto"/>
            <w:tcBorders>
              <w:top w:val="single" w:sz="6" w:space="0" w:color="CC0033"/>
              <w:left w:val="single" w:sz="6" w:space="0" w:color="CC0033"/>
              <w:bottom w:val="single" w:sz="6" w:space="0" w:color="CC0033"/>
              <w:right w:val="single" w:sz="6" w:space="0" w:color="CC0033"/>
            </w:tcBorders>
            <w:vAlign w:val="center"/>
            <w:hideMark/>
          </w:tcPr>
          <w:p w:rsidR="00071533" w:rsidRPr="00071533" w:rsidRDefault="00071533" w:rsidP="0007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О: о, о, о – ...</w:t>
            </w:r>
          </w:p>
        </w:tc>
      </w:tr>
    </w:tbl>
    <w:p w:rsidR="00071533" w:rsidRPr="00071533" w:rsidRDefault="00071533" w:rsidP="00071533">
      <w:pPr>
        <w:pStyle w:val="a8"/>
        <w:shd w:val="clear" w:color="auto" w:fill="FFFFFF"/>
        <w:jc w:val="both"/>
        <w:rPr>
          <w:rFonts w:asciiTheme="minorHAnsi" w:hAnsiTheme="minorHAnsi" w:cs="Arial"/>
          <w:color w:val="000000"/>
        </w:rPr>
      </w:pPr>
      <w:bookmarkStart w:id="0" w:name="_GoBack"/>
      <w:bookmarkEnd w:id="0"/>
    </w:p>
    <w:p w:rsidR="00071533" w:rsidRPr="00071533" w:rsidRDefault="00071533" w:rsidP="00071533">
      <w:pPr>
        <w:rPr>
          <w:sz w:val="24"/>
          <w:szCs w:val="24"/>
        </w:rPr>
      </w:pPr>
    </w:p>
    <w:sectPr w:rsidR="00071533" w:rsidRPr="00071533" w:rsidSect="000715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B5001"/>
    <w:multiLevelType w:val="multilevel"/>
    <w:tmpl w:val="08B4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362B"/>
    <w:rsid w:val="00071533"/>
    <w:rsid w:val="001D0B67"/>
    <w:rsid w:val="00333A44"/>
    <w:rsid w:val="00402A5C"/>
    <w:rsid w:val="0072067E"/>
    <w:rsid w:val="00833CD1"/>
    <w:rsid w:val="008C7BB6"/>
    <w:rsid w:val="00B1170A"/>
    <w:rsid w:val="00C43029"/>
    <w:rsid w:val="00D83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BB6"/>
  </w:style>
  <w:style w:type="paragraph" w:styleId="1">
    <w:name w:val="heading 1"/>
    <w:basedOn w:val="a"/>
    <w:link w:val="10"/>
    <w:uiPriority w:val="9"/>
    <w:qFormat/>
    <w:rsid w:val="00071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71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5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1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a"/>
    <w:basedOn w:val="a0"/>
    <w:rsid w:val="00071533"/>
  </w:style>
  <w:style w:type="character" w:customStyle="1" w:styleId="apple-converted-space">
    <w:name w:val="apple-converted-space"/>
    <w:basedOn w:val="a0"/>
    <w:rsid w:val="00071533"/>
  </w:style>
  <w:style w:type="character" w:customStyle="1" w:styleId="a10">
    <w:name w:val="a1"/>
    <w:basedOn w:val="a0"/>
    <w:rsid w:val="00071533"/>
  </w:style>
  <w:style w:type="character" w:customStyle="1" w:styleId="a00">
    <w:name w:val="a0"/>
    <w:basedOn w:val="a0"/>
    <w:rsid w:val="00071533"/>
  </w:style>
  <w:style w:type="paragraph" w:customStyle="1" w:styleId="a5">
    <w:name w:val="a5"/>
    <w:basedOn w:val="a"/>
    <w:rsid w:val="0007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6"/>
    <w:basedOn w:val="a0"/>
    <w:rsid w:val="00071533"/>
  </w:style>
  <w:style w:type="character" w:styleId="a4">
    <w:name w:val="Hyperlink"/>
    <w:basedOn w:val="a0"/>
    <w:uiPriority w:val="99"/>
    <w:semiHidden/>
    <w:unhideWhenUsed/>
    <w:rsid w:val="000715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71533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0715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8">
    <w:name w:val="Normal (Web)"/>
    <w:basedOn w:val="a"/>
    <w:uiPriority w:val="99"/>
    <w:unhideWhenUsed/>
    <w:rsid w:val="0007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71533"/>
    <w:rPr>
      <w:i/>
      <w:iCs/>
    </w:rPr>
  </w:style>
  <w:style w:type="character" w:customStyle="1" w:styleId="litera">
    <w:name w:val="litera"/>
    <w:basedOn w:val="a0"/>
    <w:rsid w:val="00071533"/>
  </w:style>
  <w:style w:type="character" w:customStyle="1" w:styleId="wavyline">
    <w:name w:val="wavyline"/>
    <w:basedOn w:val="a0"/>
    <w:rsid w:val="00071533"/>
  </w:style>
  <w:style w:type="paragraph" w:customStyle="1" w:styleId="line150">
    <w:name w:val="line150"/>
    <w:basedOn w:val="a"/>
    <w:rsid w:val="0007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ouble">
    <w:name w:val="udouble"/>
    <w:basedOn w:val="a0"/>
    <w:rsid w:val="00071533"/>
  </w:style>
  <w:style w:type="character" w:customStyle="1" w:styleId="usingle">
    <w:name w:val="usingle"/>
    <w:basedOn w:val="a0"/>
    <w:rsid w:val="00071533"/>
  </w:style>
  <w:style w:type="character" w:customStyle="1" w:styleId="dotdashed">
    <w:name w:val="dotdashed"/>
    <w:basedOn w:val="a0"/>
    <w:rsid w:val="00071533"/>
  </w:style>
  <w:style w:type="character" w:customStyle="1" w:styleId="udashed">
    <w:name w:val="udashed"/>
    <w:basedOn w:val="a0"/>
    <w:rsid w:val="000715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391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492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64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5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046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6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494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281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27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0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479</Words>
  <Characters>2735</Characters>
  <Application>Microsoft Office Word</Application>
  <DocSecurity>0</DocSecurity>
  <Lines>22</Lines>
  <Paragraphs>6</Paragraphs>
  <ScaleCrop>false</ScaleCrop>
  <Company>Microsoft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1</dc:creator>
  <cp:lastModifiedBy>Admin</cp:lastModifiedBy>
  <cp:revision>2</cp:revision>
  <dcterms:created xsi:type="dcterms:W3CDTF">2014-08-13T14:35:00Z</dcterms:created>
  <dcterms:modified xsi:type="dcterms:W3CDTF">2014-08-13T14:35:00Z</dcterms:modified>
</cp:coreProperties>
</file>